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67" w:rsidRDefault="00192767" w:rsidP="00192767">
      <w:pPr>
        <w:pStyle w:val="2"/>
        <w:spacing w:before="0" w:after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</w:t>
      </w:r>
    </w:p>
    <w:p w:rsidR="00192767" w:rsidRDefault="00192767" w:rsidP="00192767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192767" w:rsidRDefault="00192767" w:rsidP="00192767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192767" w:rsidRDefault="00192767" w:rsidP="00192767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</w:t>
      </w:r>
      <w:proofErr w:type="spellStart"/>
      <w:r>
        <w:rPr>
          <w:b w:val="0"/>
          <w:sz w:val="24"/>
          <w:szCs w:val="24"/>
        </w:rPr>
        <w:t>г.№</w:t>
      </w:r>
      <w:proofErr w:type="spellEnd"/>
      <w:r>
        <w:rPr>
          <w:b w:val="0"/>
          <w:sz w:val="24"/>
          <w:szCs w:val="24"/>
        </w:rPr>
        <w:t xml:space="preserve"> 27</w:t>
      </w:r>
    </w:p>
    <w:p w:rsidR="00192767" w:rsidRDefault="00192767" w:rsidP="00192767">
      <w:pPr>
        <w:pStyle w:val="2"/>
        <w:jc w:val="center"/>
      </w:pPr>
      <w:r>
        <w:t>Сведения о доходах, о расходах, об имуществе и обязательствах имущественного хар</w:t>
      </w:r>
      <w:r w:rsidR="00DB4DDF">
        <w:t>актера</w:t>
      </w:r>
      <w:r w:rsidR="00DB4DDF">
        <w:br/>
        <w:t>за период с 1 января 2017 года по 31 декабря 2017</w:t>
      </w:r>
      <w:r>
        <w:t xml:space="preserve">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000"/>
        <w:gridCol w:w="1440"/>
        <w:gridCol w:w="900"/>
        <w:gridCol w:w="1080"/>
        <w:gridCol w:w="900"/>
        <w:gridCol w:w="720"/>
        <w:gridCol w:w="1072"/>
        <w:gridCol w:w="1384"/>
        <w:gridCol w:w="1684"/>
      </w:tblGrid>
      <w:tr w:rsidR="00192767" w:rsidTr="00DB4DDF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192767" w:rsidTr="00DB4DDF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192767" w:rsidTr="00DB4DDF">
        <w:trPr>
          <w:trHeight w:val="189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192767" w:rsidP="00192767">
            <w:r>
              <w:t>ФИО</w:t>
            </w:r>
          </w:p>
          <w:p w:rsidR="00192767" w:rsidRDefault="00192767" w:rsidP="00192767">
            <w:pPr>
              <w:rPr>
                <w:rFonts w:eastAsia="Calibri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Андрейчева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Н.И.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Заведующая </w:t>
            </w:r>
            <w:proofErr w:type="spellStart"/>
            <w:r>
              <w:rPr>
                <w:rFonts w:eastAsia="Calibri"/>
              </w:rPr>
              <w:t>Надеждинским</w:t>
            </w:r>
            <w:proofErr w:type="spellEnd"/>
            <w:r>
              <w:rPr>
                <w:rFonts w:eastAsia="Calibri"/>
              </w:rPr>
              <w:t xml:space="preserve"> ФАП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192767" w:rsidP="00192767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70,5</w:t>
            </w:r>
          </w:p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3122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382421,09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192767" w:rsidP="00192767">
            <w:pPr>
              <w:rPr>
                <w:rFonts w:eastAsia="Calibri"/>
              </w:rPr>
            </w:pPr>
          </w:p>
        </w:tc>
      </w:tr>
      <w:tr w:rsidR="009546F0" w:rsidTr="00DB4DDF">
        <w:trPr>
          <w:trHeight w:val="189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квартира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15,8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546F0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546F0" w:rsidRDefault="009546F0" w:rsidP="00192767">
            <w:pPr>
              <w:rPr>
                <w:rFonts w:eastAsia="Calibri"/>
              </w:rPr>
            </w:pPr>
          </w:p>
        </w:tc>
      </w:tr>
      <w:tr w:rsidR="00192767" w:rsidTr="00DB4DDF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="00DB4DD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пай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DB4DDF">
              <w:rPr>
                <w:rFonts w:eastAsia="Calibri"/>
              </w:rPr>
              <w:t xml:space="preserve">Общая </w:t>
            </w:r>
            <w:r w:rsidR="009546F0">
              <w:rPr>
                <w:rFonts w:eastAsia="Calibri"/>
              </w:rPr>
              <w:t>долевая</w:t>
            </w:r>
            <w:r w:rsidR="00DB4DDF">
              <w:rPr>
                <w:rFonts w:eastAsia="Calibri"/>
              </w:rPr>
              <w:t xml:space="preserve"> собственность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42 765733,00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92767" w:rsidTr="00DB4DDF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r>
              <w:t xml:space="preserve">Супруг </w:t>
            </w:r>
          </w:p>
          <w:p w:rsidR="009546F0" w:rsidRPr="009546F0" w:rsidRDefault="009546F0" w:rsidP="00192767">
            <w:pPr>
              <w:rPr>
                <w:rFonts w:eastAsia="Calibri"/>
              </w:rPr>
            </w:pPr>
            <w:proofErr w:type="spellStart"/>
            <w:r>
              <w:t>Андрейчев</w:t>
            </w:r>
            <w:proofErr w:type="spellEnd"/>
            <w:r>
              <w:t xml:space="preserve"> В.И.</w:t>
            </w:r>
          </w:p>
          <w:p w:rsidR="00192767" w:rsidRDefault="00192767" w:rsidP="00192767"/>
          <w:p w:rsidR="00DB4DDF" w:rsidRDefault="00DB4DDF" w:rsidP="00192767"/>
          <w:p w:rsidR="00DB4DDF" w:rsidRDefault="00DB4DDF" w:rsidP="00192767"/>
          <w:p w:rsidR="00DB4DDF" w:rsidRDefault="00DB4DDF" w:rsidP="00192767"/>
          <w:p w:rsidR="00192767" w:rsidRDefault="00192767" w:rsidP="00192767">
            <w:pPr>
              <w:rPr>
                <w:rFonts w:eastAsia="Calibri"/>
              </w:rPr>
            </w:pPr>
            <w:r>
              <w:t>Несовершеннолетний ребенок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механизатор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9546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</w:t>
            </w:r>
            <w:r w:rsidR="009546F0">
              <w:rPr>
                <w:rFonts w:eastAsia="Calibri"/>
              </w:rPr>
              <w:t>пай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 собственность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42 765733,00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Ваз 21099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DB4DDF" w:rsidP="00192767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193 748,68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2767" w:rsidRDefault="00192767" w:rsidP="00192767">
            <w:pPr>
              <w:rPr>
                <w:rFonts w:eastAsia="Calibri"/>
              </w:rPr>
            </w:pPr>
          </w:p>
        </w:tc>
      </w:tr>
      <w:tr w:rsidR="00192767" w:rsidTr="00DB4DDF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3 122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9546F0" w:rsidP="0019276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92767" w:rsidTr="00DB4DDF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192767" w:rsidTr="00DB4DDF">
        <w:trPr>
          <w:trHeight w:val="12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2767" w:rsidRDefault="00192767" w:rsidP="00192767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67" w:rsidRDefault="00192767" w:rsidP="00192767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192767" w:rsidRDefault="00192767" w:rsidP="00192767">
      <w:pPr>
        <w:rPr>
          <w:rFonts w:eastAsia="Calibri"/>
        </w:rPr>
      </w:pPr>
      <w:r>
        <w:br/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lastRenderedPageBreak/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</w:t>
      </w:r>
      <w:proofErr w:type="spellStart"/>
      <w:r>
        <w:t>области,и</w:t>
      </w:r>
      <w:proofErr w:type="spellEnd"/>
      <w:r>
        <w:t xml:space="preserve"> его супруги (супруга) за три последних года, предшествующих совершению сделки.</w:t>
      </w:r>
    </w:p>
    <w:p w:rsidR="00192767" w:rsidRDefault="00192767" w:rsidP="00192767">
      <w:pPr>
        <w:widowControl/>
        <w:autoSpaceDE/>
        <w:autoSpaceDN/>
        <w:adjustRightInd/>
        <w:rPr>
          <w:rFonts w:eastAsia="Calibri"/>
        </w:rPr>
        <w:sectPr w:rsidR="0019276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9690A" w:rsidRDefault="00B9690A"/>
    <w:sectPr w:rsidR="00B9690A" w:rsidSect="001927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67"/>
    <w:rsid w:val="000917CE"/>
    <w:rsid w:val="0017200B"/>
    <w:rsid w:val="00192767"/>
    <w:rsid w:val="00311CDD"/>
    <w:rsid w:val="0048641D"/>
    <w:rsid w:val="009546F0"/>
    <w:rsid w:val="00B9690A"/>
    <w:rsid w:val="00D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7B1BE-B283-4F43-8329-9DC128CC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7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192767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192767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2018-05-04T04:18:00Z</dcterms:created>
  <dcterms:modified xsi:type="dcterms:W3CDTF">2018-05-04T04:18:00Z</dcterms:modified>
</cp:coreProperties>
</file>