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FD" w:rsidRPr="00DC34D9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90555" w:rsidRPr="006C1E81">
        <w:rPr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FD" w:rsidRPr="00DC34D9" w:rsidRDefault="007E30FD" w:rsidP="007E30FD">
      <w:pPr>
        <w:pStyle w:val="a3"/>
        <w:spacing w:after="0"/>
        <w:jc w:val="center"/>
        <w:rPr>
          <w:b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СОВЕТ ДЕПУТАТОВ МУНИЦИПАЛЬНОГО ОБРАЗОВАНИЯ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НАДЕЖДИНСКИЙ СЕЛЬСОВЕТ САРАКТАШСКОГО РАЙОНА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ОРЕНБУРГСКОЙ ОБЛАСТИ</w:t>
      </w:r>
    </w:p>
    <w:p w:rsidR="007E30FD" w:rsidRPr="00DC34D9" w:rsidRDefault="007E30FD" w:rsidP="007E30FD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ЧЕТВЕРТОГО СОЗЫВА</w:t>
      </w:r>
    </w:p>
    <w:p w:rsidR="007E30FD" w:rsidRPr="00DC34D9" w:rsidRDefault="007E30FD" w:rsidP="007E30FD">
      <w:pPr>
        <w:pStyle w:val="a3"/>
        <w:spacing w:after="0"/>
        <w:jc w:val="center"/>
        <w:rPr>
          <w:b/>
          <w:sz w:val="28"/>
          <w:szCs w:val="28"/>
        </w:rPr>
      </w:pPr>
    </w:p>
    <w:p w:rsidR="007E30FD" w:rsidRPr="00DC34D9" w:rsidRDefault="007E30FD" w:rsidP="007E30FD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DC34D9">
        <w:rPr>
          <w:color w:val="000000"/>
          <w:sz w:val="28"/>
          <w:szCs w:val="28"/>
        </w:rPr>
        <w:t>РЕШЕНИЕ</w:t>
      </w:r>
    </w:p>
    <w:p w:rsidR="007E30FD" w:rsidRPr="00DC34D9" w:rsidRDefault="007E30FD" w:rsidP="007E3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внеочередного десятого</w:t>
      </w:r>
      <w:r w:rsidRPr="00DC34D9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7E30FD" w:rsidRPr="00DC34D9" w:rsidRDefault="007E30FD" w:rsidP="007E3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7E30FD" w:rsidRPr="00DC34D9" w:rsidRDefault="007E30FD" w:rsidP="007E3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7E30FD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23  марта </w:t>
      </w:r>
      <w:r w:rsidRPr="006E312B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г.</w:t>
      </w:r>
      <w:r w:rsidRPr="006E312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28 </w:t>
      </w:r>
      <w:r w:rsidRPr="006E312B">
        <w:rPr>
          <w:rFonts w:ascii="Times New Roman" w:hAnsi="Times New Roman"/>
          <w:sz w:val="28"/>
          <w:szCs w:val="28"/>
        </w:rPr>
        <w:t xml:space="preserve">     </w:t>
      </w: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tabs>
          <w:tab w:val="left" w:pos="9214"/>
        </w:tabs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Об утверждении положения «О составе, порядке подготовки и утвер</w:t>
      </w:r>
      <w:r w:rsidRPr="00461984">
        <w:rPr>
          <w:rFonts w:ascii="Times New Roman" w:hAnsi="Times New Roman"/>
          <w:sz w:val="28"/>
          <w:szCs w:val="28"/>
        </w:rPr>
        <w:softHyphen/>
        <w:t xml:space="preserve">ждения местных нормативов градостроительного проектирования сельского поселения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</w:p>
    <w:p w:rsidR="007E30FD" w:rsidRPr="00461984" w:rsidRDefault="007E30FD" w:rsidP="007E30FD">
      <w:pPr>
        <w:tabs>
          <w:tab w:val="left" w:pos="9214"/>
        </w:tabs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Оренбургской области</w:t>
      </w:r>
    </w:p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 целях обеспечения благоприятных условий жизнедеятельности населения муницип</w:t>
      </w:r>
      <w:r>
        <w:rPr>
          <w:rFonts w:ascii="Times New Roman" w:hAnsi="Times New Roman"/>
          <w:sz w:val="28"/>
          <w:szCs w:val="28"/>
        </w:rPr>
        <w:t>ального образования 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в соответствии со статьями 8, 24, 29,4 Градостроительного кодекса РФ, Приказа Министерства экономического развития РФ от  15.02.2021 №71, Устава муниципаль</w:t>
      </w:r>
      <w:r>
        <w:rPr>
          <w:rFonts w:ascii="Times New Roman" w:hAnsi="Times New Roman"/>
          <w:sz w:val="28"/>
          <w:szCs w:val="28"/>
        </w:rPr>
        <w:t>ного образования 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сельсовет, 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461984">
        <w:rPr>
          <w:rFonts w:ascii="Times New Roman" w:hAnsi="Times New Roman"/>
          <w:sz w:val="28"/>
          <w:szCs w:val="28"/>
        </w:rPr>
        <w:t xml:space="preserve"> сельсовета</w:t>
      </w:r>
    </w:p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РЕШИЛ:</w:t>
      </w:r>
    </w:p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1. Утвердить Положение «О составе, порядке подготовки и утверждения местных нор</w:t>
      </w:r>
      <w:r w:rsidRPr="00461984">
        <w:rPr>
          <w:rFonts w:ascii="Times New Roman" w:hAnsi="Times New Roman"/>
          <w:sz w:val="28"/>
          <w:szCs w:val="28"/>
        </w:rPr>
        <w:softHyphen/>
        <w:t xml:space="preserve">мативов градостроительного проектирования сельского поселения 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 Саракташского района Оренбургской области согласно приложению.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1984">
        <w:rPr>
          <w:rFonts w:ascii="Times New Roman" w:hAnsi="Times New Roman"/>
          <w:sz w:val="28"/>
          <w:szCs w:val="28"/>
        </w:rPr>
        <w:t xml:space="preserve">. Поручить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461984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организовать работу по подготовке местных нормативов градостроительного проектирования сельского поселения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461984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собственности, экономическим вопросам</w:t>
      </w:r>
      <w:r>
        <w:rPr>
          <w:rFonts w:ascii="Times New Roman" w:hAnsi="Times New Roman"/>
          <w:sz w:val="28"/>
          <w:szCs w:val="28"/>
        </w:rPr>
        <w:t xml:space="preserve"> (Сметанина С.Г.)</w:t>
      </w:r>
      <w:r w:rsidRPr="00461984">
        <w:rPr>
          <w:rFonts w:ascii="Times New Roman" w:hAnsi="Times New Roman"/>
          <w:sz w:val="28"/>
          <w:szCs w:val="28"/>
        </w:rPr>
        <w:t>.</w:t>
      </w:r>
    </w:p>
    <w:p w:rsidR="007E30FD" w:rsidRPr="00790F30" w:rsidRDefault="007E30FD" w:rsidP="007E30FD">
      <w:pPr>
        <w:ind w:firstLine="708"/>
        <w:jc w:val="both"/>
        <w:outlineLvl w:val="0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1984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обнародования и подлежит размещению на официальном сайте </w:t>
      </w:r>
      <w:r w:rsidRPr="00461984">
        <w:rPr>
          <w:rFonts w:ascii="Times New Roman" w:hAnsi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color w:val="000000"/>
          <w:sz w:val="28"/>
          <w:szCs w:val="28"/>
        </w:rPr>
        <w:t xml:space="preserve"> сельсовет  в сети Интернет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</w:rPr>
        <w:t>//</w:t>
      </w:r>
      <w:r w:rsidRPr="00284971">
        <w:rPr>
          <w:rFonts w:ascii="Times New Roman" w:hAnsi="Times New Roman"/>
          <w:color w:val="000000"/>
          <w:sz w:val="28"/>
          <w:szCs w:val="28"/>
        </w:rPr>
        <w:t>http://admnadegdinka.ru/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7E30FD" w:rsidRPr="00461984" w:rsidRDefault="007E30FD" w:rsidP="007E30FD">
      <w:pPr>
        <w:spacing w:after="0"/>
        <w:ind w:firstLine="720"/>
        <w:jc w:val="both"/>
        <w:outlineLvl w:val="0"/>
        <w:rPr>
          <w:rStyle w:val="FontStyle13"/>
          <w:sz w:val="28"/>
          <w:szCs w:val="28"/>
        </w:rPr>
      </w:pPr>
    </w:p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332"/>
        <w:gridCol w:w="4239"/>
      </w:tblGrid>
      <w:tr w:rsidR="007E30FD" w:rsidRPr="00461984" w:rsidTr="007E30FD">
        <w:tc>
          <w:tcPr>
            <w:tcW w:w="5637" w:type="dxa"/>
          </w:tcPr>
          <w:p w:rsidR="007E30FD" w:rsidRPr="00461984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84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E30FD" w:rsidRPr="00461984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84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</w:p>
          <w:p w:rsidR="007E30FD" w:rsidRPr="00461984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98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7E30FD" w:rsidRPr="00461984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8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</w:tcPr>
          <w:p w:rsidR="007E30FD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98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7E30FD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30FD" w:rsidRPr="00461984" w:rsidRDefault="007E30FD" w:rsidP="007E30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О.А.Тимко</w:t>
            </w:r>
            <w:r w:rsidRPr="00461984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E30FD" w:rsidRPr="00461984" w:rsidRDefault="007E30FD" w:rsidP="007E30FD">
      <w:pPr>
        <w:spacing w:after="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Разослано:  в дело, постоянной комиссии, прокуратуре района, в сельсовет для обн</w:t>
      </w:r>
      <w:r>
        <w:rPr>
          <w:rFonts w:ascii="Times New Roman" w:hAnsi="Times New Roman"/>
          <w:sz w:val="28"/>
          <w:szCs w:val="28"/>
        </w:rPr>
        <w:t>ародования, на официальный сайт</w:t>
      </w:r>
    </w:p>
    <w:p w:rsidR="007E30FD" w:rsidRPr="00461984" w:rsidRDefault="007E30FD" w:rsidP="007E30FD">
      <w:pPr>
        <w:spacing w:after="0"/>
        <w:ind w:left="4395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left="4395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jc w:val="right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Приложение</w:t>
      </w:r>
    </w:p>
    <w:p w:rsidR="007E30FD" w:rsidRPr="00461984" w:rsidRDefault="007E30FD" w:rsidP="007E30FD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к решению Совета депутатов МО</w:t>
      </w:r>
      <w:r w:rsidRPr="004B3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7E30FD" w:rsidRPr="00461984" w:rsidRDefault="007E30FD" w:rsidP="007E30FD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</w:t>
      </w:r>
      <w:r w:rsidRPr="00461984">
        <w:rPr>
          <w:rFonts w:ascii="Times New Roman" w:hAnsi="Times New Roman"/>
          <w:sz w:val="28"/>
          <w:szCs w:val="28"/>
        </w:rPr>
        <w:t>2021 №</w:t>
      </w:r>
      <w:r>
        <w:rPr>
          <w:rFonts w:ascii="Times New Roman" w:hAnsi="Times New Roman"/>
          <w:sz w:val="28"/>
          <w:szCs w:val="28"/>
        </w:rPr>
        <w:t xml:space="preserve"> 28</w:t>
      </w:r>
    </w:p>
    <w:p w:rsidR="007E30FD" w:rsidRPr="00461984" w:rsidRDefault="007E30FD" w:rsidP="007E30FD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98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E30FD" w:rsidRPr="00461984" w:rsidRDefault="007E30FD" w:rsidP="007E30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984">
        <w:rPr>
          <w:rFonts w:ascii="Times New Roman" w:hAnsi="Times New Roman"/>
          <w:b/>
          <w:bCs/>
          <w:sz w:val="28"/>
          <w:szCs w:val="28"/>
        </w:rPr>
        <w:t xml:space="preserve">«О составе, порядке подготовки и утверждения местных нормативов градостроительного проектирования сельского поселения  </w:t>
      </w:r>
      <w:r w:rsidRPr="004B32CD">
        <w:rPr>
          <w:rFonts w:ascii="Times New Roman" w:hAnsi="Times New Roman"/>
          <w:b/>
          <w:sz w:val="28"/>
          <w:szCs w:val="28"/>
        </w:rPr>
        <w:t xml:space="preserve">Надеждинский </w:t>
      </w:r>
      <w:r w:rsidRPr="00461984">
        <w:rPr>
          <w:rFonts w:ascii="Times New Roman" w:hAnsi="Times New Roman"/>
          <w:b/>
          <w:bCs/>
          <w:sz w:val="28"/>
          <w:szCs w:val="28"/>
        </w:rPr>
        <w:t>сельсовет Саракташского района Оренбургской области»</w:t>
      </w:r>
    </w:p>
    <w:p w:rsidR="007E30FD" w:rsidRPr="00461984" w:rsidRDefault="007E30FD" w:rsidP="007E3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984">
        <w:rPr>
          <w:rFonts w:ascii="Times New Roman" w:hAnsi="Times New Roman"/>
          <w:b/>
          <w:bCs/>
          <w:sz w:val="28"/>
          <w:szCs w:val="28"/>
        </w:rPr>
        <w:t>1.  Общие положения.</w:t>
      </w:r>
    </w:p>
    <w:p w:rsidR="007E30FD" w:rsidRPr="00461984" w:rsidRDefault="007E30FD" w:rsidP="007E3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1.1. Настоящее Положение «О составе, порядке подготовки и утверждения местных нормативов градостроительного проектирования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(далее – Положение) разработано в соответствии Градо</w:t>
      </w:r>
      <w:r w:rsidRPr="00461984">
        <w:rPr>
          <w:rFonts w:ascii="Times New Roman" w:hAnsi="Times New Roman"/>
          <w:sz w:val="28"/>
          <w:szCs w:val="28"/>
        </w:rPr>
        <w:softHyphen/>
        <w:t>строительным кодексом РФ</w:t>
      </w:r>
      <w:r w:rsidRPr="00461984">
        <w:rPr>
          <w:rFonts w:ascii="Times New Roman" w:hAnsi="Times New Roman"/>
          <w:color w:val="0000EF"/>
          <w:sz w:val="28"/>
          <w:szCs w:val="28"/>
        </w:rPr>
        <w:t xml:space="preserve"> </w:t>
      </w:r>
      <w:r w:rsidRPr="00461984">
        <w:rPr>
          <w:rFonts w:ascii="Times New Roman" w:hAnsi="Times New Roman"/>
          <w:sz w:val="28"/>
          <w:szCs w:val="28"/>
        </w:rPr>
        <w:t xml:space="preserve">(далее - ГрК РФ), Приказом Министерства экономического развития РФ от  15.02.2021 №71, нормативно-правовыми актами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461984">
        <w:rPr>
          <w:rFonts w:ascii="Times New Roman" w:hAnsi="Times New Roman"/>
          <w:sz w:val="28"/>
          <w:szCs w:val="28"/>
        </w:rPr>
        <w:t xml:space="preserve"> сельсовет Саракташского Оренбургской области (далее – сельское поселение).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1.2. Требования настоящего Положения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</w:t>
      </w:r>
      <w:hyperlink r:id="rId5" w:tooltip="Органы местного самоуправления" w:history="1">
        <w:r w:rsidRPr="00461984">
          <w:rPr>
            <w:rFonts w:ascii="Times New Roman" w:hAnsi="Times New Roman"/>
            <w:sz w:val="28"/>
            <w:szCs w:val="28"/>
          </w:rPr>
          <w:t>органов местного самоуправления</w:t>
        </w:r>
      </w:hyperlink>
      <w:r w:rsidRPr="00461984">
        <w:rPr>
          <w:rFonts w:ascii="Times New Roman" w:hAnsi="Times New Roman"/>
          <w:sz w:val="28"/>
          <w:szCs w:val="28"/>
        </w:rPr>
        <w:t xml:space="preserve"> сельского поселения, обеспечивающих в пределах своих полномочий подготовку таких нормативов, а также органов, координирующих и контролирующих осуществлении градостроительной деятельности.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1.3. Под местными нормативами градостроительного проектирования сельского поселения понимаются нормативные правовые акты, которые </w:t>
      </w:r>
      <w:r w:rsidRPr="00461984">
        <w:rPr>
          <w:rFonts w:ascii="Times New Roman" w:hAnsi="Times New Roman"/>
          <w:sz w:val="28"/>
          <w:szCs w:val="28"/>
        </w:rPr>
        <w:lastRenderedPageBreak/>
        <w:t xml:space="preserve">содержат расчетные </w:t>
      </w:r>
      <w:r w:rsidRPr="00461984">
        <w:rPr>
          <w:rFonts w:ascii="Times New Roman" w:hAnsi="Times New Roman"/>
          <w:color w:val="000000"/>
          <w:sz w:val="28"/>
          <w:szCs w:val="28"/>
        </w:rPr>
        <w:t>показатели обеспечения населения объектами регионального значения и предельные значения расчетных показателей местного значения, которые отображаются в документах территориального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>планирования (далее - ДТП), учитываются в правилах землепользования и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>застройки (далее - ПЗЗ) (в целях комплексного развития территории), в документации по планировке территории (далее - ДППТ), с помощью которых планируется обеспечение базовыми социальными, транспортными,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 xml:space="preserve">инженерными услугами, основываясь на </w:t>
      </w:r>
      <w:r w:rsidRPr="00461984">
        <w:rPr>
          <w:rFonts w:ascii="Times New Roman" w:hAnsi="Times New Roman"/>
          <w:sz w:val="28"/>
          <w:szCs w:val="28"/>
        </w:rPr>
        <w:t>положениях СПР – стратегии пространственного развития, стратегий социально-эконом</w:t>
      </w:r>
      <w:r w:rsidRPr="00461984">
        <w:rPr>
          <w:rFonts w:ascii="Times New Roman" w:hAnsi="Times New Roman"/>
          <w:color w:val="000000"/>
          <w:sz w:val="28"/>
          <w:szCs w:val="28"/>
        </w:rPr>
        <w:t xml:space="preserve">ического развития субъектов и программ социально- экономического развития субъектов Российской Федерации, муниципальных образований. Заказчиком их подготовки выступает администрация </w:t>
      </w:r>
      <w:r w:rsidRPr="00461984">
        <w:rPr>
          <w:rFonts w:ascii="Times New Roman" w:hAnsi="Times New Roman"/>
          <w:sz w:val="28"/>
          <w:szCs w:val="28"/>
        </w:rPr>
        <w:t>сельского поселения</w:t>
      </w:r>
      <w:r w:rsidRPr="00461984">
        <w:rPr>
          <w:rFonts w:ascii="Times New Roman" w:hAnsi="Times New Roman"/>
          <w:color w:val="000000"/>
          <w:sz w:val="28"/>
          <w:szCs w:val="28"/>
        </w:rPr>
        <w:t>.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461984">
        <w:rPr>
          <w:rFonts w:ascii="Times New Roman" w:hAnsi="Times New Roman"/>
          <w:sz w:val="28"/>
          <w:szCs w:val="28"/>
        </w:rPr>
        <w:t>Целью утверждения и применения НГП является повышение качества обеспеченности населения объектами коммунальной, транспортной,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Оренбургской области, Саракташского района и сельского поселения.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Внесение изменений в НГП (актуализацию НГП), корректировка расчетных показателей минимально допустимого уровня обеспеченности объектами коммунальной, социальной,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социально-экономической, демографической ситуаций осуществляется не реже чем один раз в пять лет.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1.5. В соответствии с частью 1 статьи 29.4 ГрК РФ местные нормативы градостроительного проектирования принимаются в форме нормативных правовых актов, утверждаемых</w:t>
      </w:r>
      <w:r w:rsidRPr="00461984">
        <w:rPr>
          <w:rStyle w:val="FontStyle12"/>
          <w:sz w:val="28"/>
          <w:szCs w:val="28"/>
        </w:rPr>
        <w:t xml:space="preserve"> </w:t>
      </w:r>
      <w:r w:rsidRPr="00461984">
        <w:rPr>
          <w:rFonts w:ascii="Times New Roman" w:hAnsi="Times New Roman"/>
          <w:sz w:val="28"/>
          <w:szCs w:val="28"/>
        </w:rPr>
        <w:t>решением Совета депутатов сельского поселения.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b/>
          <w:bCs/>
          <w:sz w:val="28"/>
          <w:szCs w:val="28"/>
        </w:rPr>
        <w:t>2. Состав нормативов градостроительного проектирования</w:t>
      </w:r>
      <w:r w:rsidRPr="00461984">
        <w:rPr>
          <w:rFonts w:ascii="Times New Roman" w:hAnsi="Times New Roman"/>
          <w:sz w:val="28"/>
          <w:szCs w:val="28"/>
        </w:rPr>
        <w:t>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 xml:space="preserve">2.1. В соответствии со </w:t>
      </w:r>
      <w:r w:rsidRPr="00461984">
        <w:rPr>
          <w:rFonts w:ascii="Times New Roman" w:hAnsi="Times New Roman"/>
          <w:sz w:val="28"/>
          <w:szCs w:val="28"/>
        </w:rPr>
        <w:t>статьей 29.2 ГрК РФ</w:t>
      </w:r>
      <w:r w:rsidRPr="00461984">
        <w:rPr>
          <w:rFonts w:ascii="Times New Roman" w:hAnsi="Times New Roman"/>
          <w:color w:val="0000EF"/>
          <w:sz w:val="28"/>
          <w:szCs w:val="28"/>
        </w:rPr>
        <w:t xml:space="preserve"> </w:t>
      </w:r>
      <w:r w:rsidRPr="00461984">
        <w:rPr>
          <w:rFonts w:ascii="Times New Roman" w:hAnsi="Times New Roman"/>
          <w:color w:val="000000"/>
          <w:sz w:val="28"/>
          <w:szCs w:val="28"/>
        </w:rPr>
        <w:t>НГП включают в себя: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>1) основную часть;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1984">
        <w:rPr>
          <w:rFonts w:ascii="Times New Roman" w:hAnsi="Times New Roman"/>
          <w:color w:val="000000"/>
          <w:sz w:val="28"/>
          <w:szCs w:val="28"/>
        </w:rPr>
        <w:t>3) правила и область применения расчетных показателей нормативов градостроительного проектирования.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 основную часть НГП включаются следующие разделы: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lastRenderedPageBreak/>
        <w:t>а) общие положения;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б) перечень расчетных показателей для местных НГП;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в) приложения к основной части (термины, перечень НПА, технические и методические нормы, картографические материалы). 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 материалы по обоснованию расчетных показателей НГП включаются следующие разделы: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а) информация о современном состоянии, прогнозе развития Оренбургской области  и  сельского поселения;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б) обоснование положений основной части НГП;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в) приложения.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ab/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 местных НГП устанавливаются предельные значения расчетных показателей в следующих областях: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а) автомобильные дороги местного значения и уличная сеть, транспортная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инфраструктура, организация парковок;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б) организация транспортного обслуживания населения (общественный транспорт);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в) образование, в том числе дополнительное;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г) здравоохранение - в случае передачи соответствующих полномочий ОМСУ;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д) физическая культура и спорт;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е) культура и искусство, в том числе библиотечное обслуживание, организация музеев;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ж) содержание мест захоронения, организация ритуальных услуг;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з) организация строительства муниципального жилищного фонда, создание условий для жилищного строительства;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и) благоустройство территории, в том числе озеленение и создание общественных пространств.</w:t>
      </w:r>
    </w:p>
    <w:p w:rsidR="007E30FD" w:rsidRPr="00461984" w:rsidRDefault="007E30FD" w:rsidP="007E30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2.2. Местные нормативы градостроительного проектирования включают в себя следующие минимальные расчетные показатели обеспечения благоприятных условий жизнедеятельности человека: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1) расчетные показатели обеспеченности и интенсивности использования жилых и общественно-деловых зон: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площади территорий жилых зон в зависимости от типа застройки (в гектарах);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плотности населения квартала, микрорайона (количество жителей на 1 гектар площади застройки);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lastRenderedPageBreak/>
        <w:t>- нормативы жилищной обеспеченности (в квадратных метрах общей площади на 1 человека);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земельных участков для индивидуального строительства (в гектарах);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предельно допустимых параметров застройки участков малоэтажного индивидуального строительства (в процентах, отношение общей площади застройки к общей площади участка);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площади дворовых площадок для игр и отдыха (в квадратных метрах на 1 жителя квартала);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дошкольными учреждениями (в штуках, количество мест на 1тыс. жителей);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общеобразовательными учреждениями (в штуках, количество мест на 1тыс. жителей);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учреждениями и предприятиями обслуживания (в штуках, количество мест на 1тыс. жителей);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пожарными депо и пожарными автомобилями (в штуках, количество депо (пожарных машин) на 1тыс. жителей и (или) на площадь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дошкольного учреждения (в квадратных метрах на 1 место);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образовательного учреждения (в квадратных метрах на 1 учащегося);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размеров земельных участков учреждений и предприятий обслу</w:t>
      </w:r>
      <w:r w:rsidRPr="00461984">
        <w:rPr>
          <w:rFonts w:ascii="Times New Roman" w:hAnsi="Times New Roman"/>
          <w:sz w:val="28"/>
          <w:szCs w:val="28"/>
        </w:rPr>
        <w:softHyphen/>
        <w:t>живания (в квадратных метрах на количество посетителей, служащих);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радиуса обслуживания пожарного депо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радиуса обслуживания учреждений и предприятий (в метрах); иные расчетные показатели обеспеченности и интенсивности использования жилых и общественно-деловых территорий,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2) расчетные показатели потребности и интенсивности использования коммунально-складских и производственных зон: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площади помещений общетоварных складов (в квадратных метрах, 1 квадратный метр площади помещения на 1тыс. жителей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общетоварного склада (в квадратных метрах, 1 квадратный метр площади участка на 1тыс. жителей поселения); нормативы вместимости специализированных складов (в тоннах, тонн на 1тыс. жителей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lastRenderedPageBreak/>
        <w:t>- нормативы размера земельного участка специализированного склада (в квад</w:t>
      </w:r>
      <w:r w:rsidRPr="00461984">
        <w:rPr>
          <w:rFonts w:ascii="Times New Roman" w:hAnsi="Times New Roman"/>
          <w:sz w:val="28"/>
          <w:szCs w:val="28"/>
        </w:rPr>
        <w:softHyphen/>
        <w:t>ратных метрах, 1 квадратный метр площади участка на 1тыс. жителей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иные расчетные показатели потребности и интенсивности использования коммунально-складских и производственных территорий,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3) расчетные показатели потребности в территориях зеленых насаждений общего пользования: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ширины защитных лесных полос вокруг поселений, расположенных в безлесных и малолесных районах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в территориях рекреации в пределах нормативной транспортной доступности (в процентах, 1 процент от площади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застроенной территории поселения зелеными насаждениями (в процентах, 1 процент от общей площади, застроенной территории);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жилой застройки зелеными насаждениями (в процентах, 1 процент от общей площади, жилой застройки); нормативы обеспеченности санитарно-защитных зон промышленных предприятий зелеными насаждениями (в процентах);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площади озелененных территорий общего пользования (в квадратных метрах, 1 квадратный метр на 1 человека в зависимости от общей численности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площади территорий парков, садов, скверов (в гектарах);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расстояния от городских парков до максимально удаленной части жилой застройки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(расчетное число) единовременных посетителей территории парков, скверов (количество посетителей на 1 гектар площади парка);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площади питомников и цветочно-оранжерейных хозяйств городского значения (в квадратных метрах, 1 квадратный метр на 1 жителя поселения);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иные расчетные показатели потребности в территориях зеленых насаждений общего пользования,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4) расчетные показатели потребности и интенсивности использования улично-дорожной сети: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lastRenderedPageBreak/>
        <w:t>- параметры улиц и дорог различных категорий;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плотность магистральных улиц и дорог населенных пунктов (в километрах на квадратный километр, отношение общей длины автомагистралей к площади застройки);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уровня автомобилизации (количество транспортных средств на 1тыс. жителей);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расстояние между въездами и сквозными проездами на территорию микрорайона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длина тупиковых проездов (в метрах); расстояние между пешеходными переходами (в метрах); расстояния от края проезжей части магистральных дорог и улиц до линии регулирования застройки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плотность сети общественного пассажирского транспорта на застроенных территориях (в километрах на квадратный километр); расстояние до ближайшей остановки общественного пассажирского транспорта от жилых домов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расстояние до ближайшей остановки общественного пассажирского транспорта от объектов массового посещения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расстояние между остановочными пунктами на линиях общественного пассажирского транспорта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иные расчетные показатели потребности и интенсивности использования улично-дорожной сети,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5)  расчетные показатели необходимого числа сооружений для хранения и обслуживания транспортных средств: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-нормативы обеспеченности местами хранения </w:t>
      </w:r>
      <w:hyperlink r:id="rId6" w:tooltip="Индивидуальный транспорт" w:history="1">
        <w:r w:rsidRPr="00461984">
          <w:rPr>
            <w:rFonts w:ascii="Times New Roman" w:hAnsi="Times New Roman"/>
            <w:sz w:val="28"/>
            <w:szCs w:val="28"/>
          </w:rPr>
          <w:t>индивидуального транспорта</w:t>
        </w:r>
      </w:hyperlink>
      <w:r w:rsidRPr="00461984">
        <w:rPr>
          <w:rFonts w:ascii="Times New Roman" w:hAnsi="Times New Roman"/>
          <w:sz w:val="28"/>
          <w:szCs w:val="28"/>
        </w:rPr>
        <w:t xml:space="preserve"> (в процентах, количество мест хранения от расчетного числа индивидуального транспорта);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обеспеченности местами парковки для учреждений и предприятий обслуживания (машино-мест на количество посетителей, служащих);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гаражей, стоянок автомобилей в зависимости от этажности (в квадратных метрах, 1 квадратных метр на количество машино-мест);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расстояние от стоянок временного хранения автомобилей до жилых и обще</w:t>
      </w:r>
      <w:r w:rsidRPr="00461984">
        <w:rPr>
          <w:rFonts w:ascii="Times New Roman" w:hAnsi="Times New Roman"/>
          <w:sz w:val="28"/>
          <w:szCs w:val="28"/>
        </w:rPr>
        <w:softHyphen/>
        <w:t>ственных зданий и сооружений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расстояние от гаражных сооружений и открытых стоянок участков школ, детских садов и лечебных учреждений (в метрах);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lastRenderedPageBreak/>
        <w:t>- нормативы размера земельного участка автозаправочной станции (в гектарах, 1 гектар в зависимости от количества раздаточных колонок);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станции технического обслуживания транспортных средств (в гектарах, 1 гектар в зависимости от количества постов);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иные расчетные показатели необходимого числа сооружений для хранения и обслуживания транспортных средств,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6) расчетные показатели потребности в электро - тепло - водо - и газо-снабжении и обеспечении объектами </w:t>
      </w:r>
      <w:hyperlink r:id="rId7" w:tooltip="Коммунальное хозяйство" w:history="1">
        <w:r w:rsidRPr="00461984">
          <w:rPr>
            <w:rFonts w:ascii="Times New Roman" w:hAnsi="Times New Roman"/>
            <w:sz w:val="28"/>
            <w:szCs w:val="28"/>
          </w:rPr>
          <w:t>коммунального хозяйства</w:t>
        </w:r>
      </w:hyperlink>
      <w:r w:rsidRPr="00461984">
        <w:rPr>
          <w:rFonts w:ascii="Times New Roman" w:hAnsi="Times New Roman"/>
          <w:sz w:val="28"/>
          <w:szCs w:val="28"/>
        </w:rPr>
        <w:t>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укрупненные показатели электропотребления (в кВт-ч/ год, удельная расчетная нагрузка на 1 человека);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укрупненные показатели теплопотребления (в ккал/час/м2 или Вт/м2, удельный расход тепла на расчетный период);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укрупненные показатели водопотребления и водоотведения (л/сут, удельный расход на 1 жителя (среднесут.) за год);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укрупненные показатели газопотребления (МДж или ккал, метров кубических в год на 1 человека);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для размещения понизительных под</w:t>
      </w:r>
      <w:r w:rsidRPr="00461984">
        <w:rPr>
          <w:rFonts w:ascii="Times New Roman" w:hAnsi="Times New Roman"/>
          <w:sz w:val="28"/>
          <w:szCs w:val="28"/>
        </w:rPr>
        <w:softHyphen/>
        <w:t>станций (в метрах квадратных);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для размещения котельных (в метрах квадратных);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для размещения очистных сооруже</w:t>
      </w:r>
      <w:r w:rsidRPr="00461984">
        <w:rPr>
          <w:rFonts w:ascii="Times New Roman" w:hAnsi="Times New Roman"/>
          <w:sz w:val="28"/>
          <w:szCs w:val="28"/>
        </w:rPr>
        <w:softHyphen/>
        <w:t>ний (в гектарах);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для размещения газонаполнительных пунктов (в метрах квадратных);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накопления бытовых отходов (в килограммах или литрах, количество отходов на 1 жителя в год);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- нормативы размера земельного участка предприятий и сооружений по транс</w:t>
      </w:r>
      <w:r w:rsidRPr="00461984">
        <w:rPr>
          <w:rFonts w:ascii="Times New Roman" w:hAnsi="Times New Roman"/>
          <w:sz w:val="28"/>
          <w:szCs w:val="28"/>
        </w:rPr>
        <w:softHyphen/>
        <w:t>портировке, обезвреживанию и переработке бытовых отходов (в гектарах, 1гектар на 1тыс. тонн в год);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- иные расчетные показатели потребности в электро - тепло - водо - и </w:t>
      </w:r>
      <w:hyperlink r:id="rId8" w:tooltip="Газоснабжение" w:history="1">
        <w:r w:rsidRPr="00461984">
          <w:rPr>
            <w:rFonts w:ascii="Times New Roman" w:hAnsi="Times New Roman"/>
            <w:sz w:val="28"/>
            <w:szCs w:val="28"/>
          </w:rPr>
          <w:t>газоснабжении</w:t>
        </w:r>
      </w:hyperlink>
      <w:r w:rsidRPr="00461984">
        <w:rPr>
          <w:rFonts w:ascii="Times New Roman" w:hAnsi="Times New Roman"/>
          <w:sz w:val="28"/>
          <w:szCs w:val="28"/>
        </w:rPr>
        <w:t xml:space="preserve"> и обеспечении объектами коммунального хозяйства,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2.3. Местные нормативы градостроительного проектирования, содержащие минимальные расчетные показатели обеспечения благоприятных условий жизнедеятельности человека не могут быть ниже, </w:t>
      </w:r>
      <w:r w:rsidRPr="00461984">
        <w:rPr>
          <w:rFonts w:ascii="Times New Roman" w:hAnsi="Times New Roman"/>
          <w:sz w:val="28"/>
          <w:szCs w:val="28"/>
        </w:rPr>
        <w:lastRenderedPageBreak/>
        <w:t>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1984">
        <w:rPr>
          <w:rFonts w:ascii="Times New Roman" w:hAnsi="Times New Roman"/>
          <w:b/>
          <w:bCs/>
          <w:sz w:val="28"/>
          <w:szCs w:val="28"/>
        </w:rPr>
        <w:t>3. Порядок подготовки и утверждения местных нормативов.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3.1. Администрацией сельского поселения принимается постановление  о подготовке местных нормативов градостроительного проектирования.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3.2. В постановлении  администрации сельского поселения о подготовке местных нормативов градостроительного проекти</w:t>
      </w:r>
      <w:r w:rsidRPr="00461984">
        <w:rPr>
          <w:rFonts w:ascii="Times New Roman" w:hAnsi="Times New Roman"/>
          <w:sz w:val="28"/>
          <w:szCs w:val="28"/>
        </w:rPr>
        <w:softHyphen/>
        <w:t>рования наряду с другими сведениями должны содержаться: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1)  перечень расчетных показателей, которые должны быть отражены в местных нормативах градостроительного проектирования или ссылка на техническое задание по разработке проекта местных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2)  указания на сроки разработки проекта местных нормативов градострои</w:t>
      </w:r>
      <w:r w:rsidRPr="00461984">
        <w:rPr>
          <w:rFonts w:ascii="Times New Roman" w:hAnsi="Times New Roman"/>
          <w:sz w:val="28"/>
          <w:szCs w:val="28"/>
        </w:rPr>
        <w:softHyphen/>
        <w:t>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3)  указания о стоимости работ по разработке проекта местных нормативов градостроительного проектирования.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3.3. Администрация сельского поселения осуществляет организацию работ по разработке проекта местных нормативов градостроительного проектирования, в том числе: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1) организует и проводит торги на право заключения договора на подготовку проекта местных нормативов градостроительного проектирования,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2) готовит и утверждает техническое задание на разработку проекта местных нормативов градостроительного проектирования;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3) выступает в качестве заказчика работ по договору на разработку проекта местных нормативов градостроительного проектирования.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3.4. Основные требования к оформлению и содержанию проекта местных нормативов градостроительного проектирования содержатся в техническом задании на разработку проекта местных нормативов градостроительного проектирования, разработанных в соответствии с настоящим положением.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3.5. С организацией - победителем торгов заключается контракт (договор) на разработку местных нормативов градостроительного проектирования.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 xml:space="preserve">3.6. Организация, осуществляющая разработку местных нормативов градостроительного проектирования, может привлекать для выполнения </w:t>
      </w:r>
      <w:r w:rsidRPr="00461984">
        <w:rPr>
          <w:rFonts w:ascii="Times New Roman" w:hAnsi="Times New Roman"/>
          <w:sz w:val="28"/>
          <w:szCs w:val="28"/>
        </w:rPr>
        <w:lastRenderedPageBreak/>
        <w:t>отдельных видов работ проектные, научно-исследовательские институты, экспертные учреждения и другие органы и организации.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3.7. Разработанный, в соответствии с техническим заданием, проект местных нормативов градостроительного проектирования согласовывается разработчиком с администрацией сельского поселения, администрацией муниципального образования Саракташский район Оренбургской области (далее – администрация района),  другими федеральными надзорными органами и муниципальными организациями и службами, заинтересованными в принятии указанных нормативов.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3.8. Перечень согласующих организаций и органов определяется администрацией сельского поселения совместно с отделом по вопросам ар</w:t>
      </w:r>
      <w:r w:rsidRPr="00461984">
        <w:rPr>
          <w:rFonts w:ascii="Times New Roman" w:hAnsi="Times New Roman"/>
          <w:sz w:val="28"/>
          <w:szCs w:val="28"/>
        </w:rPr>
        <w:softHyphen/>
        <w:t xml:space="preserve">хитектуры, градостроительства и </w:t>
      </w:r>
      <w:hyperlink r:id="rId9" w:tooltip="Жилищно-коммунальные хозяйства" w:history="1">
        <w:r w:rsidRPr="00461984">
          <w:rPr>
            <w:rFonts w:ascii="Times New Roman" w:hAnsi="Times New Roman"/>
            <w:sz w:val="28"/>
            <w:szCs w:val="28"/>
          </w:rPr>
          <w:t>ЖКХ</w:t>
        </w:r>
      </w:hyperlink>
      <w:r w:rsidRPr="00461984">
        <w:rPr>
          <w:rFonts w:ascii="Times New Roman" w:hAnsi="Times New Roman"/>
          <w:sz w:val="28"/>
          <w:szCs w:val="28"/>
        </w:rPr>
        <w:t xml:space="preserve"> администрации района в ходе подготовки технического задания, в соответствии с требованиями настоящего Положения, законодательных и иных нормативных правовых актов Российской Федерации, Оренбургской области, Саракташского района, сельского поселения. 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3.9. После получения всех необходимых согласований и положительных заключений проект местных нормативов градостроительного проектирования представляются на рассмотрение главе сельского поселения.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3.10. Глава сельского поселения, с учетом предоставленного проекта местных нормативов градостроительного проектирования и материалов по их согласованию, не более чем за 30 (тридцать) дней, принимает решение о направлении проекта на утверждение в Совет депутатов сельского поселения, или об отклонении такого проекта и направлении его на доработку.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3.11. Решение об утверждении местных нормативов градостроительного проектирования принимает Совет депутатов сельского поселения.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Утверждение местных нормативов градостроительного проектирования осуществляется с учетом особенностей населенных пунктов в границах сельского поселения.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3.12. Утвержденные Советом депутатов сельского поселения местные нормативы градостроительного проектирования подлежат обнародованию в порядке, установленном для нормативных правовых актов сельского поселения, и размещаются на официальном сайте сельского поселения в сети Интернет.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3.13. Утвержденные местные нормативы градостроительного проектирования подлежат учету в реестре нормативов градостроительного проектирования сельского поселения.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lastRenderedPageBreak/>
        <w:t>3.14. В случае передачи своих полномочий, при исполнении которых необходим учет данных нормативов, администрация сельского поселения на безвозмездной основе передает копии (на бумажном и в электронном виде) местные нормативы градостроительного проектирования исполняющей стороне.</w:t>
      </w:r>
    </w:p>
    <w:p w:rsidR="007E30FD" w:rsidRPr="00461984" w:rsidRDefault="007E30FD" w:rsidP="007E30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984">
        <w:rPr>
          <w:rFonts w:ascii="Times New Roman" w:hAnsi="Times New Roman"/>
          <w:sz w:val="28"/>
          <w:szCs w:val="28"/>
        </w:rPr>
        <w:t>3.15. Внесение изменений в местные нормативы градостроительного проектирования осуществляется в порядке, предусмотренном настоящим Положением, а также в порядке установленным для внесения изменений в нормативно правовые актов органов местного самоуправления сельского поселения.</w:t>
      </w: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30FD" w:rsidRDefault="007E30FD" w:rsidP="007E30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D"/>
    <w:rsid w:val="000A7BC5"/>
    <w:rsid w:val="004E5F3B"/>
    <w:rsid w:val="0053319E"/>
    <w:rsid w:val="00575222"/>
    <w:rsid w:val="006D1D1D"/>
    <w:rsid w:val="007E30FD"/>
    <w:rsid w:val="00A508F8"/>
    <w:rsid w:val="00B90555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542F9-E60C-49A5-8A53-D71B3CE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E30FD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locked/>
    <w:rsid w:val="007E30F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30F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E30F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gazosnabz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kommunalmznoe_hozyaj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ndividualmznij_trans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organi_mestnogo_samoupravleniy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andia.ru/text/category/zhilishno_kommunalmznie_hozyaj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Links>
    <vt:vector size="30" baseType="variant"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http://www.pandia.ru/text/category/zhilishno_kommunalmznie_hozyajstva/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http://www.pandia.ru/text/category/gazosnabzhenie/</vt:lpwstr>
      </vt:variant>
      <vt:variant>
        <vt:lpwstr/>
      </vt:variant>
      <vt:variant>
        <vt:i4>1769592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http://www.pandia.ru/text/category/kommunalmznoe_hozyajstvo/</vt:lpwstr>
      </vt:variant>
      <vt:variant>
        <vt:lpwstr/>
      </vt:variant>
      <vt:variant>
        <vt:i4>6029424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http://www.pandia.ru/text/category/Individualmznij_transport/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2021-03-30T03:22:00Z</dcterms:created>
  <dcterms:modified xsi:type="dcterms:W3CDTF">2021-03-30T03:22:00Z</dcterms:modified>
</cp:coreProperties>
</file>